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80" w:rsidRDefault="00BF7B80" w:rsidP="00BF7B80">
      <w:pPr>
        <w:pStyle w:val="a3"/>
        <w:shd w:val="clear" w:color="auto" w:fill="FFFFFF"/>
        <w:spacing w:before="120" w:beforeAutospacing="0" w:after="0" w:afterAutospacing="0" w:line="500" w:lineRule="atLeast"/>
        <w:jc w:val="center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4"/>
          <w:rFonts w:hint="eastAsia"/>
          <w:color w:val="000000"/>
          <w:sz w:val="44"/>
          <w:szCs w:val="44"/>
        </w:rPr>
        <w:t>浙江大学微纳加工中心</w:t>
      </w:r>
    </w:p>
    <w:p w:rsidR="00BF7B80" w:rsidRDefault="002E5A5E" w:rsidP="00BF7B80">
      <w:pPr>
        <w:pStyle w:val="a3"/>
        <w:shd w:val="clear" w:color="auto" w:fill="FFFFFF"/>
        <w:spacing w:before="120" w:beforeAutospacing="0" w:after="0" w:afterAutospacing="0" w:line="500" w:lineRule="atLeast"/>
        <w:jc w:val="center"/>
        <w:rPr>
          <w:rStyle w:val="a4"/>
          <w:color w:val="000000"/>
          <w:sz w:val="44"/>
          <w:szCs w:val="44"/>
        </w:rPr>
      </w:pPr>
      <w:r>
        <w:rPr>
          <w:rStyle w:val="a4"/>
          <w:rFonts w:hint="eastAsia"/>
          <w:color w:val="000000"/>
          <w:sz w:val="44"/>
          <w:szCs w:val="44"/>
        </w:rPr>
        <w:t>收费管理制度</w:t>
      </w:r>
    </w:p>
    <w:p w:rsidR="00FA563B" w:rsidRDefault="00FA563B" w:rsidP="00BF7B80">
      <w:pPr>
        <w:pStyle w:val="a3"/>
        <w:shd w:val="clear" w:color="auto" w:fill="FFFFFF"/>
        <w:spacing w:before="120" w:beforeAutospacing="0" w:after="0" w:afterAutospacing="0" w:line="500" w:lineRule="atLeast"/>
        <w:jc w:val="center"/>
        <w:rPr>
          <w:rFonts w:ascii="微软雅黑" w:eastAsia="微软雅黑" w:hAnsi="微软雅黑" w:hint="eastAsia"/>
          <w:color w:val="333333"/>
          <w:sz w:val="18"/>
          <w:szCs w:val="18"/>
        </w:rPr>
      </w:pPr>
      <w:bookmarkStart w:id="0" w:name="_GoBack"/>
      <w:bookmarkEnd w:id="0"/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firstLine="4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为了提高设备的使用率，促进对外开放与交流，服务科研与社会，特制定本制度。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cs="Times New Roman" w:hint="eastAsia"/>
          <w:color w:val="333333"/>
          <w:sz w:val="28"/>
          <w:szCs w:val="28"/>
        </w:rPr>
        <w:t>第一条 总则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根据浙江大学设备管理处大型仪器设备的有偿使用制度，微纳加工中心设备全面实行有偿服务。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hint="eastAsia"/>
          <w:color w:val="333333"/>
          <w:sz w:val="28"/>
          <w:szCs w:val="28"/>
        </w:rPr>
        <w:t>第二条 收费标准的制定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08" w:firstLine="11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1、根据具体服务项目，参考本校其他院系、国内其他高校及科研院所同类设备收费标准，综合考虑运行费、折旧费、维修费、水电费、材料费、管理费等，制定收费标准。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2、收费标准经学校收费管理小组正式批准公布实施。凡列入对外收费的服务项目，减免费用须经</w:t>
      </w:r>
      <w:r w:rsidR="00F778DC">
        <w:rPr>
          <w:rFonts w:cs="Times New Roman" w:hint="eastAsia"/>
          <w:color w:val="333333"/>
          <w:sz w:val="28"/>
          <w:szCs w:val="28"/>
        </w:rPr>
        <w:t>中心</w:t>
      </w:r>
      <w:r w:rsidRPr="00BF7B80">
        <w:rPr>
          <w:rFonts w:cs="Times New Roman" w:hint="eastAsia"/>
          <w:color w:val="333333"/>
          <w:sz w:val="28"/>
          <w:szCs w:val="28"/>
        </w:rPr>
        <w:t>负责人批准。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cs="Times New Roman"/>
          <w:color w:val="333333"/>
          <w:sz w:val="28"/>
          <w:szCs w:val="28"/>
        </w:rPr>
      </w:pPr>
      <w:r w:rsidRPr="00BF7B80">
        <w:rPr>
          <w:rFonts w:cs="Times New Roman"/>
          <w:color w:val="333333"/>
          <w:sz w:val="28"/>
          <w:szCs w:val="28"/>
        </w:rPr>
        <w:t>3、设立校外、校内两个收费标准。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4、设备使用费分为机时费、材料费、代工费、培训费。其中材料费按实际消耗量收取。代工费指委托微纳加工中心进行新工艺或委托加工所产生的费用。培训费为培训用户操作设备所产生的费用。材料费、代工费和培训费均与机时费合并收取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lastRenderedPageBreak/>
        <w:t>5、收取超净室使用费。该费用包含：进入超净室使用的一次性耗材、常规不计费化学品、不单独计费小型设备、维持超净环境的水电消耗等。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6、工作日机时满载情况下，可以考虑晚上和节假日开放，收费标准协商确定。如非正常工作时间开放，微纳加工中心必须有厂务值班人员在场。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7、非工作日有特殊使用需求的用户，需提前两周提交预约报告，以便微纳加工中心统筹安排。</w:t>
      </w: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cs="Times New Roman" w:hint="eastAsia"/>
          <w:color w:val="333333"/>
          <w:sz w:val="28"/>
          <w:szCs w:val="28"/>
        </w:rPr>
        <w:t>第三条 创收经费的使用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1、微纳加工中心所收取的费用由学校统一管理、监督使用，做到专款专用，统筹支付设备维修、常规耗材、人员费等。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2、经费使用范围包括：设备日常维护所必须的损耗（如水、电、气体、材料、易耗品等)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设备维修、部件更换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超净室常规耗材、实验器具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人工费、加班费、奖励津贴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研究生助研、助管费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清洁费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差旅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会议费</w:t>
      </w:r>
      <w:r w:rsidR="00F778DC">
        <w:rPr>
          <w:rFonts w:cs="Times New Roman" w:hint="eastAsia"/>
          <w:color w:val="333333"/>
          <w:sz w:val="28"/>
          <w:szCs w:val="28"/>
        </w:rPr>
        <w:t>，</w:t>
      </w:r>
      <w:r w:rsidRPr="00BF7B80">
        <w:rPr>
          <w:rFonts w:cs="Times New Roman"/>
          <w:color w:val="333333"/>
          <w:sz w:val="28"/>
          <w:szCs w:val="28"/>
        </w:rPr>
        <w:t>培训费等。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cs="Times New Roman" w:hint="eastAsia"/>
          <w:color w:val="333333"/>
          <w:sz w:val="28"/>
          <w:szCs w:val="28"/>
        </w:rPr>
        <w:t>第四条 计费方式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1、送样委托样品根据工艺员实际加工时间计费，送样申请人和工艺员在</w:t>
      </w:r>
      <w:r w:rsidRPr="00BF7B80">
        <w:rPr>
          <w:rFonts w:cs="Times New Roman" w:hint="eastAsia"/>
          <w:color w:val="0000FF"/>
          <w:sz w:val="28"/>
          <w:szCs w:val="28"/>
        </w:rPr>
        <w:t>《工艺申请单》</w:t>
      </w:r>
      <w:r w:rsidRPr="00BF7B80">
        <w:rPr>
          <w:rFonts w:cs="Times New Roman" w:hint="eastAsia"/>
          <w:color w:val="333333"/>
          <w:sz w:val="28"/>
          <w:szCs w:val="28"/>
        </w:rPr>
        <w:t>上签字确认，并由计费负责人按收费标准计算费用。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2、网站机时预约用户默认已完成机时签字确认程序，每道工艺后按照收费标准直接计费。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lastRenderedPageBreak/>
        <w:t>3、如实际使用时间少于预约时间，按预约时间计费；如实际使用时间超出预约时间，按实际使用时间计费。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4、微纳加工中心原因导致用户预约无法进行，中心管理员或设备管理员应及时与用户协商推迟或取消。因此产生的预约机时不计费。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5、用户个人原因无法按时实验，须提前24小时申请取消预约,不收取费用；24小时以内取消预约，按全额计费。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6、超过预约时间15</w:t>
      </w:r>
      <w:r w:rsidRPr="00BF7B80">
        <w:rPr>
          <w:rFonts w:cs="Times New Roman"/>
          <w:color w:val="333333"/>
          <w:sz w:val="28"/>
          <w:szCs w:val="28"/>
        </w:rPr>
        <w:t>分钟后仍未赴约且未提前与微纳加工中心说明原因的用户，中心有权安排其他用户使用，且原预约用户仍按收费标准计费。</w:t>
      </w:r>
    </w:p>
    <w:p w:rsidR="00BF7B80" w:rsidRPr="00BF7B80" w:rsidRDefault="00BF7B80" w:rsidP="00BF7B80">
      <w:pPr>
        <w:pStyle w:val="a3"/>
        <w:shd w:val="clear" w:color="auto" w:fill="FFFFFF"/>
        <w:spacing w:before="168" w:beforeAutospacing="0" w:after="168" w:afterAutospacing="0"/>
        <w:ind w:left="144" w:right="144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cs="Times New Roman" w:hint="eastAsia"/>
          <w:color w:val="333333"/>
          <w:sz w:val="28"/>
          <w:szCs w:val="28"/>
        </w:rPr>
        <w:t>第五条 缴费方式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1、校外用户设备使用费以银行</w:t>
      </w:r>
      <w:r w:rsidR="00F778DC" w:rsidRPr="00BF7B80">
        <w:rPr>
          <w:rFonts w:hint="eastAsia"/>
          <w:color w:val="333333"/>
          <w:sz w:val="28"/>
          <w:szCs w:val="28"/>
        </w:rPr>
        <w:t>转账</w:t>
      </w:r>
      <w:r w:rsidRPr="00BF7B80">
        <w:rPr>
          <w:rFonts w:hint="eastAsia"/>
          <w:color w:val="333333"/>
          <w:sz w:val="28"/>
          <w:szCs w:val="28"/>
        </w:rPr>
        <w:t>形式支付；校内用户设备使用费均以校内经费</w:t>
      </w:r>
      <w:r w:rsidR="00F778DC" w:rsidRPr="00BF7B80">
        <w:rPr>
          <w:rFonts w:hint="eastAsia"/>
          <w:color w:val="333333"/>
          <w:sz w:val="28"/>
          <w:szCs w:val="28"/>
        </w:rPr>
        <w:t>转账</w:t>
      </w:r>
      <w:r w:rsidRPr="00BF7B80">
        <w:rPr>
          <w:rFonts w:hint="eastAsia"/>
          <w:color w:val="333333"/>
          <w:sz w:val="28"/>
          <w:szCs w:val="28"/>
        </w:rPr>
        <w:t>方式结算。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2、校外用户使用设备原则上应预交加工费，当次预约当次结清。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3、校内用户可采取两种缴费方式：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（1）先加工后付费：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  中心定期结算，并以缴费通知单的方式通知付费导师，收到缴费通知单的用户应在15天内经学校财务处</w:t>
      </w:r>
      <w:r w:rsidR="00F778DC" w:rsidRPr="00BF7B80">
        <w:rPr>
          <w:rFonts w:hint="eastAsia"/>
          <w:color w:val="333333"/>
          <w:sz w:val="28"/>
          <w:szCs w:val="28"/>
        </w:rPr>
        <w:t>转账</w:t>
      </w:r>
      <w:r w:rsidRPr="00BF7B80">
        <w:rPr>
          <w:rFonts w:hint="eastAsia"/>
          <w:color w:val="333333"/>
          <w:sz w:val="28"/>
          <w:szCs w:val="28"/>
        </w:rPr>
        <w:t>至微纳</w:t>
      </w:r>
      <w:r>
        <w:rPr>
          <w:rFonts w:hint="eastAsia"/>
          <w:color w:val="333333"/>
          <w:sz w:val="28"/>
          <w:szCs w:val="28"/>
        </w:rPr>
        <w:t>加工中心</w:t>
      </w:r>
      <w:r w:rsidR="00F778DC" w:rsidRPr="00BF7B80">
        <w:rPr>
          <w:rFonts w:hint="eastAsia"/>
          <w:color w:val="333333"/>
          <w:sz w:val="28"/>
          <w:szCs w:val="28"/>
        </w:rPr>
        <w:t>账户</w:t>
      </w:r>
      <w:r w:rsidRPr="00BF7B80">
        <w:rPr>
          <w:rFonts w:hint="eastAsia"/>
          <w:color w:val="333333"/>
          <w:sz w:val="28"/>
          <w:szCs w:val="28"/>
        </w:rPr>
        <w:t>。在收到</w:t>
      </w:r>
      <w:r>
        <w:rPr>
          <w:rFonts w:hint="eastAsia"/>
          <w:color w:val="333333"/>
          <w:sz w:val="28"/>
          <w:szCs w:val="28"/>
        </w:rPr>
        <w:t>中心</w:t>
      </w:r>
      <w:r w:rsidRPr="00BF7B80">
        <w:rPr>
          <w:rFonts w:hint="eastAsia"/>
          <w:color w:val="333333"/>
          <w:sz w:val="28"/>
          <w:szCs w:val="28"/>
        </w:rPr>
        <w:t>邮件通知或缴费通知单后一个月内未</w:t>
      </w:r>
      <w:r w:rsidRPr="00BF7B80">
        <w:rPr>
          <w:rFonts w:hint="eastAsia"/>
          <w:color w:val="333333"/>
          <w:sz w:val="28"/>
          <w:szCs w:val="28"/>
        </w:rPr>
        <w:lastRenderedPageBreak/>
        <w:t>结清，且未向微纳加工中心说明原因的用户，将暂停</w:t>
      </w:r>
      <w:r w:rsidR="00F778DC" w:rsidRPr="00BF7B80">
        <w:rPr>
          <w:rFonts w:hint="eastAsia"/>
          <w:color w:val="333333"/>
          <w:sz w:val="28"/>
          <w:szCs w:val="28"/>
        </w:rPr>
        <w:t>该账</w:t>
      </w:r>
      <w:r w:rsidRPr="00BF7B80">
        <w:rPr>
          <w:rFonts w:hint="eastAsia"/>
          <w:color w:val="333333"/>
          <w:sz w:val="28"/>
          <w:szCs w:val="28"/>
        </w:rPr>
        <w:t>户相关所有用户的授权资格直至欠款结清。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（2）预交加工费：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  每期费用结算时，微纳加工中心从预交经费中扣除当期费用，并邮件通知付费导师经费余额。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4、用户未支付加工费达到限定金额，预约系统自动停止</w:t>
      </w:r>
      <w:r w:rsidR="00F778DC" w:rsidRPr="00BF7B80">
        <w:rPr>
          <w:rFonts w:hint="eastAsia"/>
          <w:color w:val="333333"/>
          <w:sz w:val="28"/>
          <w:szCs w:val="28"/>
        </w:rPr>
        <w:t>该账</w:t>
      </w:r>
      <w:r w:rsidRPr="00BF7B80">
        <w:rPr>
          <w:rFonts w:hint="eastAsia"/>
          <w:color w:val="333333"/>
          <w:sz w:val="28"/>
          <w:szCs w:val="28"/>
        </w:rPr>
        <w:t>户下所有用户设备预约权限。</w:t>
      </w: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:rsidR="00BF7B80" w:rsidRPr="00BF7B80" w:rsidRDefault="00BF7B80" w:rsidP="00BF7B80">
      <w:pPr>
        <w:pStyle w:val="a3"/>
        <w:shd w:val="clear" w:color="auto" w:fill="FFFFFF"/>
        <w:spacing w:before="168" w:beforeAutospacing="0" w:after="168" w:afterAutospacing="0"/>
        <w:ind w:left="144" w:right="144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cs="Times New Roman" w:hint="eastAsia"/>
          <w:color w:val="333333"/>
          <w:sz w:val="28"/>
          <w:szCs w:val="28"/>
        </w:rPr>
        <w:t>第六条 费用减免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1、进入实验室的共享设备，须由微纳加工中心批准，且进入实验室的共享设备，皆属于微纳加工中心资产，由微纳加工中心统一管理。不属于微纳加工中心的设备不允许占用实验室空间。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2、提供共享设备的用户，使用设备仍按收费标准计费。微纳加工中心根据设备共享情况，酌情考虑给予限定年限内的免费机时。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3、科研成果中署名微纳加工中心的用户（判定标准：微纳加工中心成果署名细则要求），酌情给予署名设备的机时优惠。</w:t>
      </w: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Style w:val="a4"/>
          <w:rFonts w:hint="eastAsia"/>
          <w:color w:val="333333"/>
          <w:sz w:val="28"/>
          <w:szCs w:val="28"/>
        </w:rPr>
        <w:t>第七条 违规行为费用收取办法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lastRenderedPageBreak/>
        <w:t>1、用户未经批准为其它单位或个人提供加工和测试服务，或者从事类似代工服务的，按收费标准的双倍追缴费用，同时按</w:t>
      </w:r>
      <w:r w:rsidRPr="00BF7B80">
        <w:rPr>
          <w:rFonts w:hint="eastAsia"/>
          <w:color w:val="0000FF"/>
          <w:sz w:val="28"/>
          <w:szCs w:val="28"/>
        </w:rPr>
        <w:t>《浙江大学微纳加工中心违规处罚条例》</w:t>
      </w:r>
      <w:r w:rsidRPr="00BF7B80">
        <w:rPr>
          <w:rFonts w:hint="eastAsia"/>
          <w:color w:val="333333"/>
          <w:sz w:val="28"/>
          <w:szCs w:val="28"/>
        </w:rPr>
        <w:t>规定永久取消用户资格。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2、未经微纳加工中心批准，用户擅自少填设备机时，按收费标准的双倍追缴费用，同时按</w:t>
      </w:r>
      <w:r w:rsidRPr="00BF7B80">
        <w:rPr>
          <w:rFonts w:hint="eastAsia"/>
          <w:color w:val="0000FF"/>
          <w:sz w:val="28"/>
          <w:szCs w:val="28"/>
        </w:rPr>
        <w:t>《浙江大学微纳加工中心违规处罚条例》</w:t>
      </w:r>
      <w:r w:rsidRPr="00BF7B80">
        <w:rPr>
          <w:rFonts w:hint="eastAsia"/>
          <w:color w:val="333333"/>
          <w:sz w:val="28"/>
          <w:szCs w:val="28"/>
        </w:rPr>
        <w:t>规定停权或永久取消用户资格。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/>
        <w:ind w:left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3、用户应在微纳加工中心的正常工作时间内完成实验，因用户原因导致的延时按计费标准的双倍计费。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168" w:afterAutospacing="0" w:line="270" w:lineRule="atLeast"/>
        <w:ind w:left="144" w:right="144" w:firstLine="4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168" w:afterAutospacing="0" w:line="270" w:lineRule="atLeast"/>
        <w:ind w:left="144" w:right="144" w:firstLine="42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附：</w:t>
      </w:r>
      <w:r w:rsidRPr="00BF7B80">
        <w:rPr>
          <w:rStyle w:val="a4"/>
          <w:rFonts w:hint="eastAsia"/>
          <w:color w:val="333333"/>
          <w:sz w:val="28"/>
          <w:szCs w:val="28"/>
        </w:rPr>
        <w:t>付费流程</w:t>
      </w:r>
    </w:p>
    <w:p w:rsidR="00BF7B80" w:rsidRPr="00BF7B80" w:rsidRDefault="00BF7B80" w:rsidP="00BF7B80">
      <w:pPr>
        <w:pStyle w:val="a3"/>
        <w:shd w:val="clear" w:color="auto" w:fill="FFFFFF"/>
        <w:spacing w:before="120" w:beforeAutospacing="0" w:after="0" w:afterAutospacing="0" w:line="270" w:lineRule="atLeast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b/>
          <w:bCs/>
          <w:color w:val="333333"/>
          <w:sz w:val="28"/>
          <w:szCs w:val="28"/>
        </w:rPr>
        <w:t>一、校内用户付费流程：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  校内用户在收到缴费通知单后15日内，经学校财务处</w:t>
      </w:r>
      <w:r w:rsidR="00410197" w:rsidRPr="00BF7B80">
        <w:rPr>
          <w:rFonts w:hint="eastAsia"/>
          <w:color w:val="000000"/>
          <w:sz w:val="28"/>
          <w:szCs w:val="28"/>
        </w:rPr>
        <w:t>转账</w:t>
      </w:r>
      <w:r w:rsidRPr="00BF7B80">
        <w:rPr>
          <w:rFonts w:hint="eastAsia"/>
          <w:color w:val="000000"/>
          <w:sz w:val="28"/>
          <w:szCs w:val="28"/>
        </w:rPr>
        <w:t>至微纳</w:t>
      </w:r>
      <w:r>
        <w:rPr>
          <w:rFonts w:hint="eastAsia"/>
          <w:color w:val="000000"/>
          <w:sz w:val="28"/>
          <w:szCs w:val="28"/>
        </w:rPr>
        <w:t>加工</w:t>
      </w:r>
      <w:r>
        <w:rPr>
          <w:color w:val="000000"/>
          <w:sz w:val="28"/>
          <w:szCs w:val="28"/>
        </w:rPr>
        <w:t>中心</w:t>
      </w:r>
      <w:r w:rsidR="00410197" w:rsidRPr="00BF7B80">
        <w:rPr>
          <w:rFonts w:hint="eastAsia"/>
          <w:color w:val="000000"/>
          <w:sz w:val="28"/>
          <w:szCs w:val="28"/>
        </w:rPr>
        <w:t>账户</w:t>
      </w:r>
      <w:r w:rsidRPr="00BF7B80">
        <w:rPr>
          <w:rFonts w:hint="eastAsia"/>
          <w:color w:val="000000"/>
          <w:sz w:val="28"/>
          <w:szCs w:val="28"/>
        </w:rPr>
        <w:t>。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校内经费</w:t>
      </w:r>
      <w:r w:rsidR="00410197" w:rsidRPr="00BF7B80">
        <w:rPr>
          <w:rFonts w:hint="eastAsia"/>
          <w:color w:val="000000"/>
          <w:sz w:val="28"/>
          <w:szCs w:val="28"/>
        </w:rPr>
        <w:t>转账</w:t>
      </w:r>
      <w:r w:rsidRPr="00BF7B80">
        <w:rPr>
          <w:rFonts w:hint="eastAsia"/>
          <w:color w:val="000000"/>
          <w:sz w:val="28"/>
          <w:szCs w:val="28"/>
        </w:rPr>
        <w:t>流程：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1、凭</w:t>
      </w:r>
      <w:r w:rsidR="00410197" w:rsidRPr="00BF7B80">
        <w:rPr>
          <w:rFonts w:hint="eastAsia"/>
          <w:color w:val="000000"/>
          <w:sz w:val="28"/>
          <w:szCs w:val="28"/>
        </w:rPr>
        <w:t>转账</w:t>
      </w:r>
      <w:r w:rsidRPr="00BF7B80">
        <w:rPr>
          <w:rFonts w:hint="eastAsia"/>
          <w:color w:val="000000"/>
          <w:sz w:val="28"/>
          <w:szCs w:val="28"/>
        </w:rPr>
        <w:t>单到计财处的审核窗口办理</w:t>
      </w:r>
      <w:r w:rsidR="00410197" w:rsidRPr="00BF7B80">
        <w:rPr>
          <w:rFonts w:hint="eastAsia"/>
          <w:color w:val="000000"/>
          <w:sz w:val="28"/>
          <w:szCs w:val="28"/>
        </w:rPr>
        <w:t>转账</w:t>
      </w:r>
      <w:r w:rsidRPr="00BF7B80">
        <w:rPr>
          <w:rFonts w:hint="eastAsia"/>
          <w:color w:val="000000"/>
          <w:sz w:val="28"/>
          <w:szCs w:val="28"/>
        </w:rPr>
        <w:t>，转入</w:t>
      </w:r>
      <w:r w:rsidR="00410197" w:rsidRPr="00BF7B80">
        <w:rPr>
          <w:rFonts w:hint="eastAsia"/>
          <w:color w:val="000000"/>
          <w:sz w:val="28"/>
          <w:szCs w:val="28"/>
        </w:rPr>
        <w:t>账号</w:t>
      </w:r>
      <w:r w:rsidRPr="00BF7B80">
        <w:rPr>
          <w:rFonts w:hint="eastAsia"/>
          <w:color w:val="000000"/>
          <w:sz w:val="28"/>
          <w:szCs w:val="28"/>
        </w:rPr>
        <w:t>：111400-669201。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424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注：单笔若大于5千元（含），需附测试清单，由</w:t>
      </w:r>
      <w:r>
        <w:rPr>
          <w:rFonts w:hint="eastAsia"/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审核并在测试清单上盖“浙江大学</w:t>
      </w:r>
      <w:r>
        <w:rPr>
          <w:rFonts w:hint="eastAsia"/>
          <w:color w:val="000000"/>
          <w:sz w:val="28"/>
          <w:szCs w:val="28"/>
        </w:rPr>
        <w:t>微纳加工</w:t>
      </w:r>
      <w:r>
        <w:rPr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”</w:t>
      </w:r>
      <w:r>
        <w:rPr>
          <w:rFonts w:hint="eastAsia"/>
          <w:color w:val="000000"/>
          <w:sz w:val="28"/>
          <w:szCs w:val="28"/>
        </w:rPr>
        <w:t>公章</w:t>
      </w:r>
      <w:r w:rsidRPr="00BF7B80">
        <w:rPr>
          <w:rFonts w:hint="eastAsia"/>
          <w:color w:val="000000"/>
          <w:sz w:val="28"/>
          <w:szCs w:val="28"/>
        </w:rPr>
        <w:t>。单笔1万元以上的测试服务入账时，除附测试清单外，还需附测试合同或协</w:t>
      </w:r>
      <w:r w:rsidRPr="00BF7B80">
        <w:rPr>
          <w:rFonts w:hint="eastAsia"/>
          <w:color w:val="000000"/>
          <w:sz w:val="28"/>
          <w:szCs w:val="28"/>
        </w:rPr>
        <w:lastRenderedPageBreak/>
        <w:t>议书（一式四份），由委托方（甲方）签字盖章后，再到</w:t>
      </w:r>
      <w:r>
        <w:rPr>
          <w:rFonts w:hint="eastAsia"/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审核并盖“浙江大学</w:t>
      </w:r>
      <w:r>
        <w:rPr>
          <w:rFonts w:hint="eastAsia"/>
          <w:color w:val="000000"/>
          <w:sz w:val="28"/>
          <w:szCs w:val="28"/>
        </w:rPr>
        <w:t>微纳加工</w:t>
      </w:r>
      <w:r>
        <w:rPr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”</w:t>
      </w:r>
      <w:r>
        <w:rPr>
          <w:rFonts w:hint="eastAsia"/>
          <w:color w:val="000000"/>
          <w:sz w:val="28"/>
          <w:szCs w:val="28"/>
        </w:rPr>
        <w:t>公章</w:t>
      </w:r>
      <w:r w:rsidRPr="00BF7B80">
        <w:rPr>
          <w:rFonts w:hint="eastAsia"/>
          <w:color w:val="000000"/>
          <w:sz w:val="28"/>
          <w:szCs w:val="28"/>
        </w:rPr>
        <w:t>。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424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2、将凭单拍照或记下</w:t>
      </w:r>
      <w:r w:rsidRPr="00BF7B80">
        <w:rPr>
          <w:rFonts w:hint="eastAsia"/>
          <w:color w:val="FF0000"/>
          <w:sz w:val="28"/>
          <w:szCs w:val="28"/>
        </w:rPr>
        <w:t>入账日期</w:t>
      </w:r>
      <w:r w:rsidRPr="00BF7B80">
        <w:rPr>
          <w:rFonts w:hint="eastAsia"/>
          <w:color w:val="000000"/>
          <w:sz w:val="28"/>
          <w:szCs w:val="28"/>
        </w:rPr>
        <w:t>、</w:t>
      </w:r>
      <w:r w:rsidRPr="00BF7B80">
        <w:rPr>
          <w:rFonts w:hint="eastAsia"/>
          <w:color w:val="FF0000"/>
          <w:sz w:val="28"/>
          <w:szCs w:val="28"/>
        </w:rPr>
        <w:t>凭单号</w:t>
      </w:r>
      <w:r w:rsidRPr="00BF7B80">
        <w:rPr>
          <w:rFonts w:hint="eastAsia"/>
          <w:color w:val="000000"/>
          <w:sz w:val="28"/>
          <w:szCs w:val="28"/>
        </w:rPr>
        <w:t>（在入账时的红色单子上，一般为“新玉 XXXXX”字样）和</w:t>
      </w:r>
      <w:r w:rsidRPr="00BF7B80">
        <w:rPr>
          <w:rFonts w:hint="eastAsia"/>
          <w:color w:val="FF0000"/>
          <w:sz w:val="28"/>
          <w:szCs w:val="28"/>
        </w:rPr>
        <w:t>金额</w:t>
      </w:r>
      <w:r w:rsidRPr="00BF7B80">
        <w:rPr>
          <w:rFonts w:hint="eastAsia"/>
          <w:color w:val="000000"/>
          <w:sz w:val="28"/>
          <w:szCs w:val="28"/>
        </w:rPr>
        <w:t>，再将记账凭单交到复核窗口，转账完成。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424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3、</w:t>
      </w:r>
      <w:r w:rsidR="00410197" w:rsidRPr="00BF7B80">
        <w:rPr>
          <w:rFonts w:hint="eastAsia"/>
          <w:color w:val="000000"/>
          <w:sz w:val="28"/>
          <w:szCs w:val="28"/>
        </w:rPr>
        <w:t>转账</w:t>
      </w:r>
      <w:r w:rsidRPr="00BF7B80">
        <w:rPr>
          <w:rFonts w:hint="eastAsia"/>
          <w:color w:val="000000"/>
          <w:sz w:val="28"/>
          <w:szCs w:val="28"/>
        </w:rPr>
        <w:t>完成后，及时将凭单照片或</w:t>
      </w:r>
      <w:r w:rsidRPr="00BF7B80">
        <w:rPr>
          <w:rFonts w:hint="eastAsia"/>
          <w:color w:val="FF0000"/>
          <w:sz w:val="28"/>
          <w:szCs w:val="28"/>
        </w:rPr>
        <w:t>入账日期</w:t>
      </w:r>
      <w:r w:rsidRPr="00BF7B80">
        <w:rPr>
          <w:rFonts w:hint="eastAsia"/>
          <w:color w:val="000000"/>
          <w:sz w:val="28"/>
          <w:szCs w:val="28"/>
        </w:rPr>
        <w:t>、</w:t>
      </w:r>
      <w:r w:rsidRPr="00BF7B80">
        <w:rPr>
          <w:rFonts w:hint="eastAsia"/>
          <w:color w:val="FF0000"/>
          <w:sz w:val="28"/>
          <w:szCs w:val="28"/>
        </w:rPr>
        <w:t>凭单号</w:t>
      </w:r>
      <w:r w:rsidRPr="00BF7B80">
        <w:rPr>
          <w:rFonts w:hint="eastAsia"/>
          <w:color w:val="000000"/>
          <w:sz w:val="28"/>
          <w:szCs w:val="28"/>
        </w:rPr>
        <w:t>和</w:t>
      </w:r>
      <w:r w:rsidRPr="00BF7B80">
        <w:rPr>
          <w:rFonts w:hint="eastAsia"/>
          <w:color w:val="FF0000"/>
          <w:sz w:val="28"/>
          <w:szCs w:val="28"/>
        </w:rPr>
        <w:t>金额</w:t>
      </w:r>
      <w:r w:rsidRPr="00BF7B80">
        <w:rPr>
          <w:rFonts w:hint="eastAsia"/>
          <w:color w:val="000000"/>
          <w:sz w:val="28"/>
          <w:szCs w:val="28"/>
        </w:rPr>
        <w:t>发至suny@zju.edu.cn。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424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b/>
          <w:bCs/>
          <w:color w:val="333333"/>
          <w:sz w:val="28"/>
          <w:szCs w:val="28"/>
        </w:rPr>
        <w:t>二、校外用户付费流程：</w:t>
      </w: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1、校外用户银行</w:t>
      </w:r>
      <w:r w:rsidR="00410197" w:rsidRPr="00BF7B80">
        <w:rPr>
          <w:rFonts w:cs="Times New Roman" w:hint="eastAsia"/>
          <w:color w:val="333333"/>
          <w:sz w:val="28"/>
          <w:szCs w:val="28"/>
        </w:rPr>
        <w:t>转账</w:t>
      </w:r>
      <w:r w:rsidRPr="00BF7B80">
        <w:rPr>
          <w:rFonts w:cs="Times New Roman" w:hint="eastAsia"/>
          <w:color w:val="333333"/>
          <w:sz w:val="28"/>
          <w:szCs w:val="28"/>
        </w:rPr>
        <w:t>形式支付，需要预交全部加工费，当次预约当次结清。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t>2、校外用户打款至浙江大学公共</w:t>
      </w:r>
      <w:r w:rsidR="00410197" w:rsidRPr="00BF7B80">
        <w:rPr>
          <w:rFonts w:hint="eastAsia"/>
          <w:color w:val="333333"/>
          <w:sz w:val="28"/>
          <w:szCs w:val="28"/>
        </w:rPr>
        <w:t>账户</w:t>
      </w:r>
      <w:r w:rsidRPr="00BF7B80">
        <w:rPr>
          <w:rFonts w:hint="eastAsia"/>
          <w:color w:val="333333"/>
          <w:sz w:val="28"/>
          <w:szCs w:val="28"/>
        </w:rPr>
        <w:t>。汇款时备注：</w:t>
      </w:r>
      <w:r w:rsidRPr="00BF7B80">
        <w:rPr>
          <w:rFonts w:hint="eastAsia"/>
          <w:color w:val="FF0000"/>
          <w:sz w:val="28"/>
          <w:szCs w:val="28"/>
        </w:rPr>
        <w:t>XXXXX</w:t>
      </w:r>
      <w:r w:rsidRPr="00BF7B80">
        <w:rPr>
          <w:rFonts w:hint="eastAsia"/>
          <w:color w:val="333333"/>
          <w:sz w:val="28"/>
          <w:szCs w:val="28"/>
        </w:rPr>
        <w:t>单位汇微纳</w:t>
      </w:r>
      <w:r w:rsidR="00410197">
        <w:rPr>
          <w:rFonts w:hint="eastAsia"/>
          <w:color w:val="333333"/>
          <w:sz w:val="28"/>
          <w:szCs w:val="28"/>
        </w:rPr>
        <w:t>中心</w:t>
      </w:r>
      <w:r w:rsidRPr="00BF7B80">
        <w:rPr>
          <w:rFonts w:hint="eastAsia"/>
          <w:color w:val="333333"/>
          <w:sz w:val="28"/>
          <w:szCs w:val="28"/>
        </w:rPr>
        <w:t>加工费</w:t>
      </w:r>
    </w:p>
    <w:p w:rsidR="00BF7B80" w:rsidRPr="00BF7B80" w:rsidRDefault="002E5A5E" w:rsidP="00BF7B80">
      <w:pPr>
        <w:pStyle w:val="a3"/>
        <w:shd w:val="clear" w:color="auto" w:fill="FFFFFF"/>
        <w:spacing w:before="0" w:beforeAutospacing="0" w:after="0" w:afterAutospacing="0" w:line="270" w:lineRule="atLeast"/>
        <w:ind w:left="780" w:firstLine="6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账</w:t>
      </w:r>
      <w:r w:rsidR="00BF7B80" w:rsidRPr="00BF7B80">
        <w:rPr>
          <w:rFonts w:cs="Times New Roman" w:hint="eastAsia"/>
          <w:color w:val="333333"/>
          <w:sz w:val="28"/>
          <w:szCs w:val="28"/>
        </w:rPr>
        <w:t>号：1202024609908808891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780" w:firstLine="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/>
          <w:color w:val="333333"/>
          <w:sz w:val="28"/>
          <w:szCs w:val="28"/>
        </w:rPr>
        <w:t>户名：浙江大学</w:t>
      </w:r>
    </w:p>
    <w:p w:rsidR="00BF7B80" w:rsidRPr="00BF7B80" w:rsidRDefault="00BF7B80" w:rsidP="00BF7B80">
      <w:pPr>
        <w:pStyle w:val="a3"/>
        <w:shd w:val="clear" w:color="auto" w:fill="FFFFFF"/>
        <w:spacing w:before="0" w:beforeAutospacing="0" w:after="0" w:afterAutospacing="0" w:line="270" w:lineRule="atLeast"/>
        <w:ind w:left="780" w:firstLine="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开户银行：工行杭州市浙大支行</w:t>
      </w:r>
    </w:p>
    <w:p w:rsidR="007F172A" w:rsidRPr="00BF7B80" w:rsidRDefault="007F172A"/>
    <w:sectPr w:rsidR="007F172A" w:rsidRPr="00BF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F1" w:rsidRDefault="00F330F1" w:rsidP="002E5A5E">
      <w:r>
        <w:separator/>
      </w:r>
    </w:p>
  </w:endnote>
  <w:endnote w:type="continuationSeparator" w:id="0">
    <w:p w:rsidR="00F330F1" w:rsidRDefault="00F330F1" w:rsidP="002E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F1" w:rsidRDefault="00F330F1" w:rsidP="002E5A5E">
      <w:r>
        <w:separator/>
      </w:r>
    </w:p>
  </w:footnote>
  <w:footnote w:type="continuationSeparator" w:id="0">
    <w:p w:rsidR="00F330F1" w:rsidRDefault="00F330F1" w:rsidP="002E5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A9"/>
    <w:rsid w:val="000D09A9"/>
    <w:rsid w:val="002E5A5E"/>
    <w:rsid w:val="00410197"/>
    <w:rsid w:val="006A6878"/>
    <w:rsid w:val="007F172A"/>
    <w:rsid w:val="00BF7B80"/>
    <w:rsid w:val="00F330F1"/>
    <w:rsid w:val="00F778DC"/>
    <w:rsid w:val="00F8586B"/>
    <w:rsid w:val="00F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D4BDC"/>
  <w15:chartTrackingRefBased/>
  <w15:docId w15:val="{67295629-BCEB-470A-AAB3-C318DEC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B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B80"/>
    <w:rPr>
      <w:b/>
      <w:bCs/>
    </w:rPr>
  </w:style>
  <w:style w:type="paragraph" w:styleId="a5">
    <w:name w:val="header"/>
    <w:basedOn w:val="a"/>
    <w:link w:val="a6"/>
    <w:uiPriority w:val="99"/>
    <w:unhideWhenUsed/>
    <w:rsid w:val="002E5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5A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5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5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6</cp:revision>
  <dcterms:created xsi:type="dcterms:W3CDTF">2021-03-09T00:56:00Z</dcterms:created>
  <dcterms:modified xsi:type="dcterms:W3CDTF">2021-03-12T02:01:00Z</dcterms:modified>
</cp:coreProperties>
</file>